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104 vom 15. Januar 2019</w:t>
      </w:r>
    </w:p>
    <w:p>
      <w:r>
        <w:t>GR Gerichte, 2019-01-15, DE</w:t>
      </w:r>
    </w:p>
    <w:p>
      <w:r>
        <w:rPr>
          <w:b/>
        </w:rPr>
        <w:t xml:space="preserve">Quelle: </w:t>
      </w:r>
      <w:r>
        <w:t>https://mcp.opencaselaw.ch/entscheid/gr_gerichte_R 2018 104</w:t>
      </w:r>
    </w:p>
    <w:p>
      <w:r>
        <w:t>FR: GR_GERICHTE R 2018 104 du 15 janvier 2019</w:t>
      </w:r>
    </w:p>
    <w:p>
      <w:r>
        <w:t>IT: GR_GERICHTE R 2018 104 del 15 gennaio 2019</w:t>
      </w:r>
    </w:p>
    <w:p>
      <w:pPr>
        <w:pStyle w:val="Heading2"/>
      </w:pPr>
      <w:r>
        <w:t>Regeste</w:t>
      </w:r>
    </w:p>
    <w:p>
      <w:r>
        <w:t>Enteignungsrecht | Enteignung (form./mat.)</w:t>
      </w:r>
    </w:p>
    <w:p>
      <w:pPr>
        <w:pStyle w:val="Heading2"/>
      </w:pPr>
      <w:r>
        <w:t>Erwägungen</w:t>
      </w:r>
    </w:p>
    <w:p>
      <w:r>
        <w:rPr>
          <w:b/>
        </w:rPr>
        <w:t>E. 4</w:t>
      </w:r>
    </w:p>
    <w:p>
      <w:r>
        <w:t>Das Bundesgericht führte dazu in Erwägung 6.3 aus, dass bei der Verle- gung der Kosten des Rechtsmittelverfahrens in Anwendung von Art. 73 Abs. 1 VRG zwingend dem Umstand Rechnung zu tragen sei, dass im vor-</w:t>
      </w:r>
    </w:p>
    <w:p>
      <w:r>
        <w:t>- 4 - liegenden Fall die Beschwerdeführerinnen nur deshalb (vollständig) unter- lagen, weil das Verwaltungsgericht einen von den Beschwerdeführerinnen erkannten Verfahrensmangel geheilt habe. Der geheilte Verfahrensmangel im erstinstanzlichen Verfahren vor dem Bau-, Verkehrs- und Forstdeparte- ment Graubünden (BVFD; Beschwerdegegner) betraf die Nichtprotokolli- erung des Augenscheines vom 8. September 2016 durch den Beschwer- degegner. Dabei handelte es sich aber nach Ansicht des Verwaltungsge- richts um eine leichte Verletzung des Anspruches auf rechtliches Gehör, welcher im verwaltungsgerichtlichen Verfahren infolge eines durch das Verwaltungsgericht durchgeführten Augenscheines mit Zustellung dieses Protokolls an die Parteien, des durchgeführten doppelten Schriftenwechsel sowie der uneingeschränkten Kognition des Verwaltungsgerichts in dieser Sache und des Umstandes, dass eine Rückweisung lediglich zu einem for- malistischen Leerlaufes führte, als (ausnahmsweise) geheilt betrachtet werden könne (Urteil des Verwaltungsgericht des Kantons Graubünden [VGU] R 17 4 vom 26. April 2018 E.3d). Dass den Beschwerdeführerinnen in Anwendung von Art. 73 Abs. 1 VRG überhaupt Kosten auferlegt wurden, erachtete das Bundesgericht aber weder als willkürlich noch als bundes- rechtswidrig. Weil aber die Beschwerdeführerinnen im verwaltungsgericht- lichen Beschwerdeverfahren nur infolge der Heilung dieses Verfahrens- mangels (vollständig) unterlagen, müsse diesem Umstand bei der Kosten- verlegung Rechnung getragen werden, weil Art. 73 Abs. 2 VRG ein Abwei- chen von der dort statuierten Auferlegung der Kosten des Rechtsmittelver- fahrens an die unterliegende(n) Partei(en) zulasse.</w:t>
      </w:r>
    </w:p>
    <w:p>
      <w:r>
        <w:rPr>
          <w:b/>
        </w:rPr>
        <w:t>E. 5</w:t>
      </w:r>
    </w:p>
    <w:p>
      <w:r>
        <w:t>Die Beschwerdeführerinnen brachten im verwaltungsgerichtlichen Verfah- ren R 17 4 neben formellen Rügen hinsichtlich der Verletzung des rechtli- chen Gehörs durch die Nichtzustellung eines vermutungsweise erstellen Protokolls des Augenscheins vom 8. September 2016 auch materielle Ein- wände gegen die Departementsverfügung vom 13. Dezember 2016 vor. Somit war die durch die Beschwerdeführerinnen vermutete Verletzung des</w:t>
      </w:r>
    </w:p>
    <w:p>
      <w:r>
        <w:t>- 5 - rechtlichen Gehörs im Verfahren vor dem BVFD nicht der einzige Beweg- grund für die Beschwerdeerhebung mit Aufhebungs- und Rückweisungs- antrag und in der unterlassenen Protokollierung des Augenscheins sah das Verwaltungsgericht keine schwerwiegende Gehörsverletzung. Ferner wies das Verwaltungsgericht auf einen gewissen Wiederspruch im Verhalten der Beschwerdeführerinnen bezüglich eines Augenscheines durch das Verwal- tungsgericht hin (siehe VGU R 17 4 vom 26. April 2018 E.3d f.). Anderer- seits wurde in der angefochtenen Departementsverfügung vom 13. De- zember 2013 auf Erkenntnisse des Augenscheins Bezug genommen. In Anbetracht dieser Umstände rechtfertigt es sich, die den Beschwerdefüh- rerinnen im Verfahren R 17 4 anteilsmässig auferlegten Kosten um einen Drittel auf insgesamt Fr. 2'402.65 zu reduzieren. Diese gehen weiterhin un- ter solidarischer Haftbarkeit zu je einem Viertel zulasten von A._____, B._____, C._____ und D._____.</w:t>
      </w:r>
    </w:p>
    <w:p>
      <w:r>
        <w:rPr>
          <w:b/>
        </w:rPr>
        <w:t>E. 6</w:t>
      </w:r>
    </w:p>
    <w:p>
      <w:r>
        <w:t>Bei vergleichbaren Kostenverlegungen infolge der Heilung eines Verfah- rensmangels auferlegte das Verwaltungsgericht jeweils den komple- mentären Teil der Gerichtskosten denjenigen Verfahrensbeteiligten, wel- che den Verfahrensmangel zu verantworten hatten (vgl. beispielsweise VGU R 17 40 vom 6. Juni 2018 E.7; R 14 39 vom 8. März 2016 E.6a; R 13 128A vom 2. September 2014 E.2; U 14 27 vom 16. Juli 2014 E.7). Denn es könne in solchen Konstellationen (ausnahmsweise und teilweise) auf das Verursacherprinzip (vgl. dazu PLÜSS, in: GRIFFEL [Hrsg.], Kommentar VRG, 3. Aufl., Zürich/Basel/Genf 2014, § 13 Rz. 48 und 59), anstelle des in Art. 73 Abs. 1 VRG für Rechtsmittelverfahren im Regelfall vorgesehene Unterliegerprinzip abgestellt werden (siehe VGU R 14 39 vom 8. März 2016 E.6a). Im Ergebnis sind somit dem Beschwerdegegner, welcher durch die Nichtprotokollierung des Augenscheins vom 8. September 2016 zum ge- heilten Verfahrensmangel Anlass gab, die übrigen Gerichtskosten von Fr. 1'201.35 zu überbinden.</w:t>
      </w:r>
    </w:p>
    <w:p>
      <w:r>
        <w:t>- 6 -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